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0DB32847" w:rsidR="00E90E49" w:rsidRPr="004F35E2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4F35E2">
        <w:t>3GPP TSG-RAN WG</w:t>
      </w:r>
      <w:r w:rsidR="008F1C4E" w:rsidRPr="004F35E2">
        <w:t>1</w:t>
      </w:r>
      <w:r w:rsidRPr="004F35E2">
        <w:t xml:space="preserve"> </w:t>
      </w:r>
      <w:r w:rsidR="008F1C4E" w:rsidRPr="004F35E2">
        <w:t xml:space="preserve">Meeting </w:t>
      </w:r>
      <w:r w:rsidRPr="004F35E2">
        <w:t>#</w:t>
      </w:r>
      <w:r w:rsidR="00CE0BF7" w:rsidRPr="004F35E2">
        <w:t>9</w:t>
      </w:r>
      <w:r w:rsidR="003C6B45" w:rsidRPr="004F35E2">
        <w:t>4</w:t>
      </w:r>
      <w:r w:rsidR="002944FC" w:rsidRPr="004F35E2">
        <w:t>bis</w:t>
      </w:r>
      <w:r w:rsidRPr="004F35E2">
        <w:tab/>
      </w:r>
      <w:r w:rsidR="00091557" w:rsidRPr="004F35E2">
        <w:rPr>
          <w:sz w:val="32"/>
          <w:szCs w:val="32"/>
        </w:rPr>
        <w:t>R</w:t>
      </w:r>
      <w:r w:rsidR="008F1C4E" w:rsidRPr="004F35E2">
        <w:rPr>
          <w:sz w:val="32"/>
          <w:szCs w:val="32"/>
        </w:rPr>
        <w:t>1</w:t>
      </w:r>
      <w:r w:rsidR="00091557" w:rsidRPr="004F35E2">
        <w:rPr>
          <w:sz w:val="32"/>
          <w:szCs w:val="32"/>
        </w:rPr>
        <w:t>-</w:t>
      </w:r>
      <w:r w:rsidR="00DE0069" w:rsidRPr="00DE0069">
        <w:rPr>
          <w:sz w:val="32"/>
          <w:szCs w:val="32"/>
        </w:rPr>
        <w:t>1812038</w:t>
      </w:r>
    </w:p>
    <w:p w14:paraId="51C3D3E7" w14:textId="3F39B92D" w:rsidR="00E90E49" w:rsidRPr="004F35E2" w:rsidRDefault="002944FC" w:rsidP="00311702">
      <w:pPr>
        <w:pStyle w:val="3GPPHeader"/>
      </w:pPr>
      <w:r w:rsidRPr="004F35E2">
        <w:t>Chengdu, China, October 8th – 12th, 2018</w:t>
      </w:r>
    </w:p>
    <w:p w14:paraId="60A5317D" w14:textId="77777777" w:rsidR="00E90E49" w:rsidRPr="004F35E2" w:rsidRDefault="00E90E49" w:rsidP="00357380">
      <w:pPr>
        <w:pStyle w:val="3GPPHeader"/>
      </w:pPr>
    </w:p>
    <w:p w14:paraId="3C6869D1" w14:textId="7B2F614F" w:rsidR="00E90E49" w:rsidRPr="004F35E2" w:rsidRDefault="00E90E49" w:rsidP="00311702">
      <w:pPr>
        <w:pStyle w:val="3GPPHeader"/>
        <w:rPr>
          <w:sz w:val="22"/>
        </w:rPr>
      </w:pPr>
      <w:r w:rsidRPr="004F35E2">
        <w:rPr>
          <w:sz w:val="22"/>
        </w:rPr>
        <w:t>Agenda Item:</w:t>
      </w:r>
      <w:r w:rsidRPr="004F35E2">
        <w:rPr>
          <w:sz w:val="22"/>
        </w:rPr>
        <w:tab/>
      </w:r>
      <w:r w:rsidR="00C5652B" w:rsidRPr="004F35E2">
        <w:rPr>
          <w:sz w:val="22"/>
        </w:rPr>
        <w:t>7.</w:t>
      </w:r>
      <w:r w:rsidR="006C15A4" w:rsidRPr="004F35E2">
        <w:rPr>
          <w:sz w:val="22"/>
        </w:rPr>
        <w:t>2.1</w:t>
      </w:r>
      <w:r w:rsidR="00C5652B" w:rsidRPr="004F35E2">
        <w:rPr>
          <w:sz w:val="22"/>
        </w:rPr>
        <w:t>.</w:t>
      </w:r>
      <w:r w:rsidR="00DE0069">
        <w:rPr>
          <w:sz w:val="22"/>
        </w:rPr>
        <w:t>4</w:t>
      </w:r>
    </w:p>
    <w:p w14:paraId="0CB055DD" w14:textId="77777777" w:rsidR="00E90E49" w:rsidRPr="004F35E2" w:rsidRDefault="003D3C45" w:rsidP="00F64C2B">
      <w:pPr>
        <w:pStyle w:val="3GPPHeader"/>
        <w:rPr>
          <w:sz w:val="22"/>
        </w:rPr>
      </w:pPr>
      <w:r w:rsidRPr="004F35E2">
        <w:rPr>
          <w:sz w:val="22"/>
        </w:rPr>
        <w:t>Source:</w:t>
      </w:r>
      <w:r w:rsidR="00E90E49" w:rsidRPr="004F35E2">
        <w:rPr>
          <w:sz w:val="22"/>
        </w:rPr>
        <w:tab/>
      </w:r>
      <w:r w:rsidR="00F64C2B" w:rsidRPr="004F35E2">
        <w:rPr>
          <w:sz w:val="22"/>
        </w:rPr>
        <w:t>Ericsson</w:t>
      </w:r>
    </w:p>
    <w:p w14:paraId="63DAB814" w14:textId="681B9DB9" w:rsidR="00E90E49" w:rsidRPr="004F35E2" w:rsidRDefault="003D3C45" w:rsidP="00311702">
      <w:pPr>
        <w:pStyle w:val="3GPPHeader"/>
        <w:rPr>
          <w:sz w:val="22"/>
        </w:rPr>
      </w:pPr>
      <w:r w:rsidRPr="004F35E2">
        <w:rPr>
          <w:sz w:val="22"/>
        </w:rPr>
        <w:t>Title:</w:t>
      </w:r>
      <w:r w:rsidR="00E90E49" w:rsidRPr="004F35E2">
        <w:rPr>
          <w:sz w:val="22"/>
        </w:rPr>
        <w:tab/>
      </w:r>
      <w:r w:rsidR="005C40CE" w:rsidRPr="005C40CE">
        <w:rPr>
          <w:sz w:val="22"/>
        </w:rPr>
        <w:t>Link level simulation setups with modeled power differences</w:t>
      </w:r>
    </w:p>
    <w:p w14:paraId="58D4CB54" w14:textId="314C757C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C5652B">
        <w:rPr>
          <w:sz w:val="22"/>
        </w:rPr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1BCEA9E" w14:textId="10BBFA4A" w:rsidR="00AB309D" w:rsidRPr="004F35E2" w:rsidRDefault="00AB309D" w:rsidP="00CE0424">
      <w:pPr>
        <w:pStyle w:val="BodyText"/>
      </w:pPr>
      <w:r w:rsidRPr="00F57641">
        <w:t xml:space="preserve">As observed in </w:t>
      </w:r>
      <w:r w:rsidR="000B1B24" w:rsidRPr="00F57641">
        <w:fldChar w:fldCharType="begin"/>
      </w:r>
      <w:r w:rsidR="000B1B24" w:rsidRPr="00F57641">
        <w:instrText xml:space="preserve"> REF _Ref513651129 \r \h </w:instrText>
      </w:r>
      <w:r w:rsidR="00F57641">
        <w:instrText xml:space="preserve"> \* MERGEFORMAT </w:instrText>
      </w:r>
      <w:r w:rsidR="000B1B24" w:rsidRPr="00F57641">
        <w:fldChar w:fldCharType="separate"/>
      </w:r>
      <w:r w:rsidR="000B1B24" w:rsidRPr="00F57641">
        <w:t>[1]</w:t>
      </w:r>
      <w:r w:rsidR="000B1B24" w:rsidRPr="00F57641">
        <w:fldChar w:fldCharType="end"/>
      </w:r>
      <w:r w:rsidRPr="00F57641">
        <w:t>,</w:t>
      </w:r>
      <w:r w:rsidRPr="004F35E2">
        <w:t xml:space="preserve"> in NOMA scenarios, UEs within a cell almost never have the same received power at gNB, and generally are quite different</w:t>
      </w:r>
      <w:r w:rsidR="00626636" w:rsidRPr="004F35E2">
        <w:t>, also called the ‘near-far’ problem</w:t>
      </w:r>
      <w:r w:rsidRPr="004F35E2">
        <w:t xml:space="preserve">. This contribution </w:t>
      </w:r>
      <w:r w:rsidR="00C744B1">
        <w:t xml:space="preserve">proposes </w:t>
      </w:r>
      <w:r w:rsidRPr="004F35E2">
        <w:t xml:space="preserve">some </w:t>
      </w:r>
      <w:r w:rsidR="00C744B1">
        <w:t xml:space="preserve">additional </w:t>
      </w:r>
      <w:r w:rsidRPr="004F35E2">
        <w:t>initial link simulation</w:t>
      </w:r>
      <w:r w:rsidR="00C744B1">
        <w:t xml:space="preserve"> setups</w:t>
      </w:r>
      <w:r w:rsidRPr="004F35E2">
        <w:t xml:space="preserve"> investigating the impact of </w:t>
      </w:r>
      <w:r w:rsidR="00626636" w:rsidRPr="004F35E2">
        <w:t xml:space="preserve">near-far power </w:t>
      </w:r>
      <w:r w:rsidRPr="004F35E2">
        <w:t>variation</w:t>
      </w:r>
      <w:r w:rsidR="00626636" w:rsidRPr="004F35E2">
        <w:t xml:space="preserve"> on NOMA</w:t>
      </w:r>
      <w:r w:rsidRPr="004F35E2">
        <w:t>.</w:t>
      </w:r>
    </w:p>
    <w:p w14:paraId="020415C4" w14:textId="01D2E4B2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46DE1C5" w14:textId="40F47E32" w:rsidR="00854F01" w:rsidRDefault="00854F01" w:rsidP="004A3881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Additional simulation conditions are proposed to investigate the impact of ‘near-far’ power differences </w:t>
      </w:r>
      <w:r w:rsidR="007F43C8">
        <w:rPr>
          <w:rFonts w:ascii="Arial" w:hAnsi="Arial" w:cs="Arial"/>
          <w:lang w:val="en-GB" w:eastAsia="ja-JP"/>
        </w:rPr>
        <w:t xml:space="preserve">between UEs </w:t>
      </w:r>
      <w:r w:rsidR="00965FB0">
        <w:rPr>
          <w:rFonts w:ascii="Arial" w:hAnsi="Arial" w:cs="Arial"/>
          <w:lang w:val="en-GB" w:eastAsia="ja-JP"/>
        </w:rPr>
        <w:t xml:space="preserve">in </w:t>
      </w:r>
      <w:r>
        <w:rPr>
          <w:rFonts w:ascii="Arial" w:hAnsi="Arial" w:cs="Arial"/>
          <w:lang w:val="en-GB" w:eastAsia="ja-JP"/>
        </w:rPr>
        <w:t xml:space="preserve">NOMA operation. In these simulations, the power of each NOMA UE is drawn from a </w:t>
      </w:r>
      <w:r w:rsidR="00D43D1A">
        <w:rPr>
          <w:rFonts w:ascii="Arial" w:hAnsi="Arial" w:cs="Arial"/>
          <w:lang w:val="en-GB" w:eastAsia="ja-JP"/>
        </w:rPr>
        <w:t xml:space="preserve">distribution derived from the coupling loss in the </w:t>
      </w:r>
      <w:proofErr w:type="spellStart"/>
      <w:r w:rsidR="00D43D1A">
        <w:rPr>
          <w:rFonts w:ascii="Arial" w:hAnsi="Arial" w:cs="Arial"/>
          <w:lang w:val="en-GB" w:eastAsia="ja-JP"/>
        </w:rPr>
        <w:t>mMTC</w:t>
      </w:r>
      <w:proofErr w:type="spellEnd"/>
      <w:r w:rsidR="00D43D1A">
        <w:rPr>
          <w:rFonts w:ascii="Arial" w:hAnsi="Arial" w:cs="Arial"/>
          <w:lang w:val="en-GB" w:eastAsia="ja-JP"/>
        </w:rPr>
        <w:t xml:space="preserve"> scenario. The generation in more detail is:</w:t>
      </w:r>
    </w:p>
    <w:p w14:paraId="4C36F4C6" w14:textId="128E6795" w:rsidR="00306A5C" w:rsidRDefault="005406C7" w:rsidP="00F247B2">
      <w:pPr>
        <w:numPr>
          <w:ilvl w:val="0"/>
          <w:numId w:val="27"/>
        </w:numPr>
        <w:spacing w:after="0"/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Independently </w:t>
      </w:r>
      <w:r w:rsidR="00306A5C">
        <w:rPr>
          <w:rFonts w:ascii="Arial" w:hAnsi="Arial" w:cs="Arial"/>
          <w:lang w:val="en-GB" w:eastAsia="ja-JP"/>
        </w:rPr>
        <w:t xml:space="preserve">draw </w:t>
      </w:r>
      <w:r>
        <w:rPr>
          <w:rFonts w:ascii="Arial" w:hAnsi="Arial" w:cs="Arial"/>
          <w:lang w:val="en-GB" w:eastAsia="ja-JP"/>
        </w:rPr>
        <w:t xml:space="preserve">a random value for </w:t>
      </w:r>
      <w:r w:rsidR="00306A5C">
        <w:rPr>
          <w:rFonts w:ascii="Arial" w:hAnsi="Arial" w:cs="Arial"/>
          <w:lang w:val="en-GB" w:eastAsia="ja-JP"/>
        </w:rPr>
        <w:t xml:space="preserve">coupling loss for </w:t>
      </w:r>
      <w:r>
        <w:rPr>
          <w:rFonts w:ascii="Arial" w:hAnsi="Arial" w:cs="Arial"/>
          <w:lang w:val="en-GB" w:eastAsia="ja-JP"/>
        </w:rPr>
        <w:t xml:space="preserve">each of </w:t>
      </w:r>
      <m:oMath>
        <m:r>
          <w:rPr>
            <w:rFonts w:ascii="Cambria Math" w:hAnsi="Cambria Math" w:cs="Arial"/>
            <w:lang w:val="en-GB" w:eastAsia="ja-JP"/>
          </w:rPr>
          <m:t>N=G∙K</m:t>
        </m:r>
      </m:oMath>
      <w:r>
        <w:rPr>
          <w:rFonts w:ascii="Arial" w:hAnsi="Arial" w:cs="Arial"/>
          <w:lang w:val="en-GB" w:eastAsia="ja-JP"/>
        </w:rPr>
        <w:t xml:space="preserve"> </w:t>
      </w:r>
      <w:r w:rsidR="00306A5C">
        <w:rPr>
          <w:rFonts w:ascii="Arial" w:hAnsi="Arial" w:cs="Arial"/>
          <w:lang w:val="en-GB" w:eastAsia="ja-JP"/>
        </w:rPr>
        <w:t>NOMA UEs</w:t>
      </w:r>
      <w:r>
        <w:rPr>
          <w:rFonts w:ascii="Arial" w:hAnsi="Arial" w:cs="Arial"/>
          <w:lang w:val="en-GB" w:eastAsia="ja-JP"/>
        </w:rPr>
        <w:t xml:space="preserve"> served by a cell</w:t>
      </w:r>
    </w:p>
    <w:p w14:paraId="300DCAD5" w14:textId="1D1C95D3" w:rsidR="005406C7" w:rsidRDefault="005406C7" w:rsidP="005406C7">
      <w:pPr>
        <w:numPr>
          <w:ilvl w:val="1"/>
          <w:numId w:val="27"/>
        </w:numPr>
        <w:spacing w:after="0"/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The random value is calculated using the CDFs of coupling loss for the scenario</w:t>
      </w:r>
    </w:p>
    <w:p w14:paraId="561C13A4" w14:textId="36870F98" w:rsidR="00B368C7" w:rsidRPr="00B368C7" w:rsidRDefault="00B368C7" w:rsidP="005406C7">
      <w:pPr>
        <w:numPr>
          <w:ilvl w:val="1"/>
          <w:numId w:val="27"/>
        </w:numPr>
        <w:spacing w:after="0"/>
        <w:jc w:val="both"/>
        <w:rPr>
          <w:rFonts w:ascii="Arial" w:hAnsi="Arial" w:cs="Arial"/>
          <w:lang w:val="en-GB" w:eastAsia="ja-JP"/>
        </w:rPr>
      </w:pPr>
      <m:oMath>
        <m:r>
          <w:rPr>
            <w:rFonts w:ascii="Cambria Math" w:hAnsi="Cambria Math" w:cs="Arial"/>
            <w:lang w:val="en-GB" w:eastAsia="ja-JP"/>
          </w:rPr>
          <m:t>G</m:t>
        </m:r>
      </m:oMath>
      <w:r>
        <w:rPr>
          <w:rFonts w:ascii="Arial" w:eastAsiaTheme="minorEastAsia" w:hAnsi="Arial" w:cs="Arial"/>
          <w:lang w:val="en-GB" w:eastAsia="ja-JP"/>
        </w:rPr>
        <w:t xml:space="preserve"> is a number of UE power </w:t>
      </w:r>
      <w:proofErr w:type="gramStart"/>
      <w:r>
        <w:rPr>
          <w:rFonts w:ascii="Arial" w:eastAsiaTheme="minorEastAsia" w:hAnsi="Arial" w:cs="Arial"/>
          <w:lang w:val="en-GB" w:eastAsia="ja-JP"/>
        </w:rPr>
        <w:t>groups</w:t>
      </w:r>
      <w:proofErr w:type="gramEnd"/>
    </w:p>
    <w:p w14:paraId="6CAC9059" w14:textId="3A68CF64" w:rsidR="00E74975" w:rsidRDefault="00E74975" w:rsidP="005406C7">
      <w:pPr>
        <w:numPr>
          <w:ilvl w:val="1"/>
          <w:numId w:val="27"/>
        </w:numPr>
        <w:spacing w:after="0"/>
        <w:jc w:val="both"/>
        <w:rPr>
          <w:rFonts w:ascii="Arial" w:hAnsi="Arial" w:cs="Arial"/>
          <w:lang w:val="en-GB" w:eastAsia="ja-JP"/>
        </w:rPr>
      </w:pPr>
      <m:oMath>
        <m:r>
          <w:rPr>
            <w:rFonts w:ascii="Cambria Math" w:hAnsi="Cambria Math" w:cs="Arial"/>
            <w:lang w:val="en-GB" w:eastAsia="ja-JP"/>
          </w:rPr>
          <m:t>K</m:t>
        </m:r>
      </m:oMath>
      <w:r>
        <w:rPr>
          <w:rFonts w:ascii="Arial" w:eastAsiaTheme="minorEastAsia" w:hAnsi="Arial" w:cs="Arial"/>
          <w:lang w:val="en-GB" w:eastAsia="ja-JP"/>
        </w:rPr>
        <w:t xml:space="preserve"> is one of the values N1, N2, or N3 </w:t>
      </w:r>
      <w:r w:rsidR="00B368C7">
        <w:rPr>
          <w:rFonts w:ascii="Arial" w:eastAsiaTheme="minorEastAsia" w:hAnsi="Arial" w:cs="Arial"/>
          <w:lang w:val="en-GB" w:eastAsia="ja-JP"/>
        </w:rPr>
        <w:t xml:space="preserve">of NOMA UEs </w:t>
      </w:r>
      <w:r>
        <w:rPr>
          <w:rFonts w:ascii="Arial" w:eastAsiaTheme="minorEastAsia" w:hAnsi="Arial" w:cs="Arial"/>
          <w:lang w:val="en-GB" w:eastAsia="ja-JP"/>
        </w:rPr>
        <w:t>associated with a simulation case</w:t>
      </w:r>
    </w:p>
    <w:p w14:paraId="153D64B0" w14:textId="2D41E951" w:rsidR="00F247B2" w:rsidRPr="00306A5C" w:rsidRDefault="00306A5C" w:rsidP="00175AAA">
      <w:pPr>
        <w:numPr>
          <w:ilvl w:val="0"/>
          <w:numId w:val="27"/>
        </w:numPr>
        <w:spacing w:after="0"/>
        <w:jc w:val="both"/>
        <w:rPr>
          <w:rFonts w:ascii="Arial" w:hAnsi="Arial" w:cs="Arial"/>
          <w:lang w:val="en-GB" w:eastAsia="ja-JP"/>
        </w:rPr>
      </w:pPr>
      <w:r w:rsidRPr="00306A5C">
        <w:rPr>
          <w:rFonts w:ascii="Arial" w:hAnsi="Arial" w:cs="Arial"/>
          <w:lang w:val="en-GB" w:eastAsia="ja-JP"/>
        </w:rPr>
        <w:t xml:space="preserve">Apply the open loop power control equation to the </w:t>
      </w:r>
      <w:r w:rsidR="00F247B2" w:rsidRPr="00306A5C">
        <w:rPr>
          <w:rFonts w:ascii="Arial" w:hAnsi="Arial" w:cs="Arial"/>
          <w:lang w:val="en-GB" w:eastAsia="ja-JP"/>
        </w:rPr>
        <w:t xml:space="preserve">coupling loss </w:t>
      </w:r>
      <w:r w:rsidR="005406C7">
        <w:rPr>
          <w:rFonts w:ascii="Arial" w:hAnsi="Arial" w:cs="Arial"/>
          <w:lang w:val="en-GB" w:eastAsia="ja-JP"/>
        </w:rPr>
        <w:t xml:space="preserve">values </w:t>
      </w:r>
      <w:r>
        <w:rPr>
          <w:rFonts w:ascii="Arial" w:hAnsi="Arial" w:cs="Arial"/>
          <w:lang w:val="en-GB" w:eastAsia="ja-JP"/>
        </w:rPr>
        <w:t xml:space="preserve">to determine received power </w:t>
      </w:r>
      <m:oMath>
        <m:sSub>
          <m:sSubPr>
            <m:ctrlPr>
              <w:rPr>
                <w:rFonts w:ascii="Cambria Math" w:hAnsi="Cambria Math" w:cs="Arial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lang w:val="en-GB" w:eastAsia="ja-JP"/>
              </w:rPr>
              <m:t>P</m:t>
            </m:r>
          </m:e>
          <m:sub>
            <m:r>
              <w:rPr>
                <w:rFonts w:ascii="Cambria Math" w:hAnsi="Cambria Math" w:cs="Arial"/>
                <w:lang w:val="en-GB" w:eastAsia="ja-JP"/>
              </w:rPr>
              <m:t>k</m:t>
            </m:r>
          </m:sub>
        </m:sSub>
      </m:oMath>
      <w:r w:rsidR="005406C7" w:rsidRPr="00D43D1A">
        <w:rPr>
          <w:rFonts w:ascii="Arial" w:hAnsi="Arial" w:cs="Arial"/>
          <w:lang w:val="en-GB" w:eastAsia="ja-JP"/>
        </w:rPr>
        <w:t xml:space="preserve"> (in dBm) </w:t>
      </w:r>
      <w:r>
        <w:rPr>
          <w:rFonts w:ascii="Arial" w:hAnsi="Arial" w:cs="Arial"/>
          <w:lang w:val="en-GB" w:eastAsia="ja-JP"/>
        </w:rPr>
        <w:t>for each</w:t>
      </w:r>
      <w:r w:rsidR="005406C7">
        <w:rPr>
          <w:rFonts w:ascii="Arial" w:hAnsi="Arial" w:cs="Arial"/>
          <w:lang w:val="en-GB" w:eastAsia="ja-JP"/>
        </w:rPr>
        <w:t xml:space="preserve"> NOMA UE</w:t>
      </w:r>
    </w:p>
    <w:p w14:paraId="350EDE6C" w14:textId="77777777" w:rsidR="006D743D" w:rsidRDefault="006D743D" w:rsidP="006D743D">
      <w:pPr>
        <w:numPr>
          <w:ilvl w:val="0"/>
          <w:numId w:val="27"/>
        </w:numPr>
        <w:spacing w:after="0"/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Sort the UEs’ powers </w:t>
      </w:r>
      <m:oMath>
        <m:sSub>
          <m:sSubPr>
            <m:ctrlPr>
              <w:rPr>
                <w:rFonts w:ascii="Cambria Math" w:hAnsi="Cambria Math" w:cs="Arial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lang w:val="en-GB" w:eastAsia="ja-JP"/>
              </w:rPr>
              <m:t>P</m:t>
            </m:r>
          </m:e>
          <m:sub>
            <m:r>
              <w:rPr>
                <w:rFonts w:ascii="Cambria Math" w:hAnsi="Cambria Math" w:cs="Arial"/>
                <w:lang w:val="en-GB" w:eastAsia="ja-JP"/>
              </w:rPr>
              <m:t>k</m:t>
            </m:r>
          </m:sub>
        </m:sSub>
      </m:oMath>
      <w:r>
        <w:rPr>
          <w:rFonts w:ascii="Arial" w:eastAsiaTheme="minorEastAsia" w:hAnsi="Arial" w:cs="Arial"/>
          <w:lang w:val="en-GB" w:eastAsia="ja-JP"/>
        </w:rPr>
        <w:t xml:space="preserve">, assigning UEs with the closest power to each of the </w:t>
      </w:r>
      <m:oMath>
        <m:r>
          <w:rPr>
            <w:rFonts w:ascii="Cambria Math" w:eastAsiaTheme="minorEastAsia" w:hAnsi="Cambria Math" w:cs="Arial"/>
            <w:lang w:val="en-GB" w:eastAsia="ja-JP"/>
          </w:rPr>
          <m:t>G</m:t>
        </m:r>
      </m:oMath>
      <w:r>
        <w:rPr>
          <w:rFonts w:ascii="Arial" w:eastAsiaTheme="minorEastAsia" w:hAnsi="Arial" w:cs="Arial"/>
          <w:lang w:val="en-GB" w:eastAsia="ja-JP"/>
        </w:rPr>
        <w:t xml:space="preserve"> groups.</w:t>
      </w:r>
    </w:p>
    <w:p w14:paraId="52F656DC" w14:textId="77777777" w:rsidR="006D743D" w:rsidRDefault="006D743D" w:rsidP="00D43D1A">
      <w:pPr>
        <w:numPr>
          <w:ilvl w:val="0"/>
          <w:numId w:val="27"/>
        </w:numPr>
        <w:spacing w:after="0"/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For each group, </w:t>
      </w:r>
    </w:p>
    <w:p w14:paraId="684ABBC7" w14:textId="751B0239" w:rsidR="00D43D1A" w:rsidRPr="00D43D1A" w:rsidRDefault="006D743D" w:rsidP="006D743D">
      <w:pPr>
        <w:numPr>
          <w:ilvl w:val="1"/>
          <w:numId w:val="27"/>
        </w:numPr>
        <w:spacing w:after="0"/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C</w:t>
      </w:r>
      <w:r w:rsidR="00D43D1A" w:rsidRPr="00D43D1A">
        <w:rPr>
          <w:rFonts w:ascii="Arial" w:hAnsi="Arial" w:cs="Arial"/>
          <w:lang w:val="en-GB" w:eastAsia="ja-JP"/>
        </w:rPr>
        <w:t xml:space="preserve">alculate the mean of the UEs’ average received power in dB, </w:t>
      </w:r>
      <m:oMath>
        <m:sSub>
          <m:sSubPr>
            <m:ctrlPr>
              <w:rPr>
                <w:rFonts w:ascii="Cambria Math" w:hAnsi="Cambria Math" w:cs="Arial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lang w:val="en-GB" w:eastAsia="ja-JP"/>
              </w:rPr>
              <m:t>μ</m:t>
            </m:r>
          </m:e>
          <m:sub>
            <m:r>
              <w:rPr>
                <w:rFonts w:ascii="Cambria Math" w:hAnsi="Cambria Math" w:cs="Arial"/>
                <w:lang w:val="en-GB" w:eastAsia="ja-JP"/>
              </w:rPr>
              <m:t>dB</m:t>
            </m:r>
          </m:sub>
        </m:sSub>
        <m:r>
          <w:rPr>
            <w:rFonts w:ascii="Cambria Math" w:hAnsi="Cambria Math" w:cs="Arial"/>
            <w:lang w:val="en-GB" w:eastAsia="ja-JP"/>
          </w:rPr>
          <m:t>=</m:t>
        </m:r>
        <m:f>
          <m:fPr>
            <m:ctrlPr>
              <w:rPr>
                <w:rFonts w:ascii="Cambria Math" w:hAnsi="Cambria Math" w:cs="Arial"/>
                <w:i/>
                <w:lang w:val="en-GB" w:eastAsia="ja-JP"/>
              </w:rPr>
            </m:ctrlPr>
          </m:fPr>
          <m:num>
            <m:r>
              <w:rPr>
                <w:rFonts w:ascii="Cambria Math" w:hAnsi="Cambria Math" w:cs="Arial"/>
                <w:lang w:val="en-GB" w:eastAsia="ja-JP"/>
              </w:rPr>
              <m:t>1</m:t>
            </m:r>
          </m:num>
          <m:den>
            <m:r>
              <w:rPr>
                <w:rFonts w:ascii="Cambria Math" w:hAnsi="Cambria Math" w:cs="Arial"/>
                <w:lang w:val="en-GB" w:eastAsia="ja-JP"/>
              </w:rPr>
              <m:t>K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 w:cs="Arial"/>
                <w:i/>
                <w:lang w:val="en-GB" w:eastAsia="ja-JP"/>
              </w:rPr>
            </m:ctrlPr>
          </m:naryPr>
          <m:sub>
            <m:r>
              <w:rPr>
                <w:rFonts w:ascii="Cambria Math" w:hAnsi="Cambria Math" w:cs="Arial"/>
                <w:lang w:val="en-GB" w:eastAsia="ja-JP"/>
              </w:rPr>
              <m:t>k=1</m:t>
            </m:r>
          </m:sub>
          <m:sup>
            <m:r>
              <w:rPr>
                <w:rFonts w:ascii="Cambria Math" w:hAnsi="Cambria Math" w:cs="Arial"/>
                <w:lang w:val="en-GB" w:eastAsia="ja-JP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 w:cs="Arial"/>
                    <w:i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GB" w:eastAsia="ja-JP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lang w:val="en-GB" w:eastAsia="ja-JP"/>
                  </w:rPr>
                  <m:t>k</m:t>
                </m:r>
              </m:sub>
            </m:sSub>
          </m:e>
        </m:nary>
      </m:oMath>
    </w:p>
    <w:p w14:paraId="1612AF11" w14:textId="4E05FCD7" w:rsidR="00D43D1A" w:rsidRDefault="00D43D1A" w:rsidP="006D743D">
      <w:pPr>
        <w:numPr>
          <w:ilvl w:val="1"/>
          <w:numId w:val="27"/>
        </w:numPr>
        <w:spacing w:after="0"/>
        <w:jc w:val="both"/>
        <w:rPr>
          <w:rFonts w:ascii="Arial" w:hAnsi="Arial" w:cs="Arial"/>
          <w:lang w:val="en-GB" w:eastAsia="ja-JP"/>
        </w:rPr>
      </w:pPr>
      <w:r w:rsidRPr="00D43D1A">
        <w:rPr>
          <w:rFonts w:ascii="Arial" w:hAnsi="Arial" w:cs="Arial"/>
          <w:lang w:val="en-GB" w:eastAsia="ja-JP"/>
        </w:rPr>
        <w:t xml:space="preserve">Set the SNR of UE k </w:t>
      </w:r>
      <w:r w:rsidR="006D743D">
        <w:rPr>
          <w:rFonts w:ascii="Arial" w:hAnsi="Arial" w:cs="Arial"/>
          <w:lang w:val="en-GB" w:eastAsia="ja-JP"/>
        </w:rPr>
        <w:t xml:space="preserve">in the group </w:t>
      </w:r>
      <w:r w:rsidRPr="00D43D1A">
        <w:rPr>
          <w:rFonts w:ascii="Arial" w:hAnsi="Arial" w:cs="Arial"/>
          <w:lang w:val="en-GB" w:eastAsia="ja-JP"/>
        </w:rPr>
        <w:t xml:space="preserve">as </w:t>
      </w:r>
      <m:oMath>
        <m:r>
          <w:rPr>
            <w:rFonts w:ascii="Cambria Math" w:hAnsi="Cambria Math" w:cs="Arial"/>
            <w:lang w:val="en-GB" w:eastAsia="ja-JP"/>
          </w:rPr>
          <m:t>SN</m:t>
        </m:r>
        <m:sSub>
          <m:sSubPr>
            <m:ctrlPr>
              <w:rPr>
                <w:rFonts w:ascii="Cambria Math" w:hAnsi="Cambria Math" w:cs="Arial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lang w:val="en-GB" w:eastAsia="ja-JP"/>
              </w:rPr>
              <m:t>R</m:t>
            </m:r>
          </m:e>
          <m:sub>
            <m:r>
              <w:rPr>
                <w:rFonts w:ascii="Cambria Math" w:hAnsi="Cambria Math" w:cs="Arial"/>
                <w:lang w:val="en-GB" w:eastAsia="ja-JP"/>
              </w:rPr>
              <m:t>k</m:t>
            </m:r>
          </m:sub>
        </m:sSub>
        <m:r>
          <w:rPr>
            <w:rFonts w:ascii="Cambria Math" w:hAnsi="Cambria Math" w:cs="Arial"/>
            <w:lang w:val="en-GB" w:eastAsia="ja-JP"/>
          </w:rPr>
          <m:t>=</m:t>
        </m:r>
        <m:acc>
          <m:accPr>
            <m:chr m:val="̅"/>
            <m:ctrlPr>
              <w:rPr>
                <w:rFonts w:ascii="Cambria Math" w:hAnsi="Cambria Math" w:cs="Arial"/>
                <w:i/>
                <w:lang w:val="en-GB" w:eastAsia="ja-JP"/>
              </w:rPr>
            </m:ctrlPr>
          </m:accPr>
          <m:e>
            <m:r>
              <w:rPr>
                <w:rFonts w:ascii="Cambria Math" w:hAnsi="Cambria Math" w:cs="Arial"/>
                <w:lang w:val="en-GB" w:eastAsia="ja-JP"/>
              </w:rPr>
              <m:t>SNR</m:t>
            </m:r>
          </m:e>
        </m:acc>
        <m:r>
          <w:rPr>
            <w:rFonts w:ascii="Cambria Math" w:hAnsi="Cambria Math" w:cs="Arial"/>
            <w:lang w:val="en-GB" w:eastAsia="ja-JP"/>
          </w:rPr>
          <m:t>+</m:t>
        </m:r>
        <m:sSub>
          <m:sSubPr>
            <m:ctrlPr>
              <w:rPr>
                <w:rFonts w:ascii="Cambria Math" w:hAnsi="Cambria Math" w:cs="Arial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lang w:val="en-GB" w:eastAsia="ja-JP"/>
              </w:rPr>
              <m:t>P</m:t>
            </m:r>
          </m:e>
          <m:sub>
            <m:r>
              <w:rPr>
                <w:rFonts w:ascii="Cambria Math" w:hAnsi="Cambria Math" w:cs="Arial"/>
                <w:lang w:val="en-GB" w:eastAsia="ja-JP"/>
              </w:rPr>
              <m:t>k</m:t>
            </m:r>
          </m:sub>
        </m:sSub>
        <m:r>
          <w:rPr>
            <w:rFonts w:ascii="Cambria Math" w:hAnsi="Cambria Math" w:cs="Arial"/>
            <w:lang w:val="en-GB" w:eastAsia="ja-JP"/>
          </w:rPr>
          <m:t>-</m:t>
        </m:r>
        <m:sSub>
          <m:sSubPr>
            <m:ctrlPr>
              <w:rPr>
                <w:rFonts w:ascii="Cambria Math" w:hAnsi="Cambria Math" w:cs="Arial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lang w:val="en-GB" w:eastAsia="ja-JP"/>
              </w:rPr>
              <m:t>μ</m:t>
            </m:r>
          </m:e>
          <m:sub>
            <m:r>
              <w:rPr>
                <w:rFonts w:ascii="Cambria Math" w:hAnsi="Cambria Math" w:cs="Arial"/>
                <w:lang w:val="en-GB" w:eastAsia="ja-JP"/>
              </w:rPr>
              <m:t>dB</m:t>
            </m:r>
          </m:sub>
        </m:sSub>
      </m:oMath>
      <w:r w:rsidRPr="00D43D1A">
        <w:rPr>
          <w:rFonts w:ascii="Arial" w:hAnsi="Arial" w:cs="Arial"/>
          <w:lang w:val="en-GB" w:eastAsia="ja-JP"/>
        </w:rPr>
        <w:t xml:space="preserve">, where </w:t>
      </w:r>
      <m:oMath>
        <m:acc>
          <m:accPr>
            <m:chr m:val="̅"/>
            <m:ctrlPr>
              <w:rPr>
                <w:rFonts w:ascii="Cambria Math" w:hAnsi="Cambria Math" w:cs="Arial"/>
                <w:i/>
                <w:lang w:val="en-GB" w:eastAsia="ja-JP"/>
              </w:rPr>
            </m:ctrlPr>
          </m:accPr>
          <m:e>
            <m:r>
              <w:rPr>
                <w:rFonts w:ascii="Cambria Math" w:hAnsi="Cambria Math" w:cs="Arial"/>
                <w:lang w:val="en-GB" w:eastAsia="ja-JP"/>
              </w:rPr>
              <m:t>SNR</m:t>
            </m:r>
          </m:e>
        </m:acc>
      </m:oMath>
      <w:r w:rsidRPr="00D43D1A">
        <w:rPr>
          <w:rFonts w:ascii="Arial" w:hAnsi="Arial" w:cs="Arial"/>
          <w:lang w:val="en-GB" w:eastAsia="ja-JP"/>
        </w:rPr>
        <w:t xml:space="preserve"> is the target ‘mean’ SNR to be simulated</w:t>
      </w:r>
    </w:p>
    <w:p w14:paraId="56C1928E" w14:textId="416D33FA" w:rsidR="006D743D" w:rsidRDefault="006D743D" w:rsidP="006D743D">
      <w:pPr>
        <w:numPr>
          <w:ilvl w:val="0"/>
          <w:numId w:val="27"/>
        </w:numPr>
        <w:spacing w:after="0"/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Assign the UEs in each group to </w:t>
      </w:r>
      <w:r w:rsidR="00163A42">
        <w:rPr>
          <w:rFonts w:ascii="Arial" w:hAnsi="Arial" w:cs="Arial"/>
          <w:lang w:val="en-GB" w:eastAsia="ja-JP"/>
        </w:rPr>
        <w:t>one of G</w:t>
      </w:r>
      <w:r>
        <w:rPr>
          <w:rFonts w:ascii="Arial" w:hAnsi="Arial" w:cs="Arial"/>
          <w:lang w:val="en-GB" w:eastAsia="ja-JP"/>
        </w:rPr>
        <w:t xml:space="preserve"> slot</w:t>
      </w:r>
      <w:r w:rsidR="00163A42">
        <w:rPr>
          <w:rFonts w:ascii="Arial" w:hAnsi="Arial" w:cs="Arial"/>
          <w:lang w:val="en-GB" w:eastAsia="ja-JP"/>
        </w:rPr>
        <w:t>s</w:t>
      </w:r>
      <w:r>
        <w:rPr>
          <w:rFonts w:ascii="Arial" w:hAnsi="Arial" w:cs="Arial"/>
          <w:lang w:val="en-GB" w:eastAsia="ja-JP"/>
        </w:rPr>
        <w:t>, where they simultaneously transmit</w:t>
      </w:r>
    </w:p>
    <w:p w14:paraId="16D655C2" w14:textId="2D14CD78" w:rsidR="006D743D" w:rsidRDefault="006D743D" w:rsidP="006D743D">
      <w:pPr>
        <w:numPr>
          <w:ilvl w:val="1"/>
          <w:numId w:val="27"/>
        </w:numPr>
        <w:spacing w:after="0"/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Track which UEs’ transport blocks successfully decode</w:t>
      </w:r>
      <w:r w:rsidR="00163A42">
        <w:rPr>
          <w:rFonts w:ascii="Arial" w:hAnsi="Arial" w:cs="Arial"/>
          <w:lang w:val="en-GB" w:eastAsia="ja-JP"/>
        </w:rPr>
        <w:t xml:space="preserve"> in each of the slots</w:t>
      </w:r>
    </w:p>
    <w:p w14:paraId="121B4213" w14:textId="046B56BD" w:rsidR="00163A42" w:rsidRDefault="00163A42" w:rsidP="00163A42">
      <w:pPr>
        <w:numPr>
          <w:ilvl w:val="0"/>
          <w:numId w:val="27"/>
        </w:numPr>
        <w:spacing w:after="0"/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Repeat</w:t>
      </w:r>
      <w:r w:rsidR="00A5788D">
        <w:rPr>
          <w:rFonts w:ascii="Arial" w:hAnsi="Arial" w:cs="Arial"/>
          <w:lang w:val="en-GB" w:eastAsia="ja-JP"/>
        </w:rPr>
        <w:t>, starting at step 1 until the desired number of slots are simulated.</w:t>
      </w:r>
    </w:p>
    <w:p w14:paraId="24EB50CD" w14:textId="2BF89A7D" w:rsidR="0014063D" w:rsidRDefault="0014063D" w:rsidP="00163A42">
      <w:pPr>
        <w:numPr>
          <w:ilvl w:val="0"/>
          <w:numId w:val="27"/>
        </w:numPr>
        <w:spacing w:after="0"/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Calculate BLER, averaging over all slots</w:t>
      </w:r>
      <w:r w:rsidR="00DF6735">
        <w:rPr>
          <w:rFonts w:ascii="Arial" w:hAnsi="Arial" w:cs="Arial"/>
          <w:lang w:val="en-GB" w:eastAsia="ja-JP"/>
        </w:rPr>
        <w:t xml:space="preserve"> and UEs</w:t>
      </w:r>
      <w:bookmarkStart w:id="1" w:name="_GoBack"/>
      <w:bookmarkEnd w:id="1"/>
    </w:p>
    <w:p w14:paraId="3F3764B7" w14:textId="77777777" w:rsidR="00D43D1A" w:rsidRDefault="00D43D1A" w:rsidP="004A3881">
      <w:pPr>
        <w:jc w:val="both"/>
        <w:rPr>
          <w:rFonts w:ascii="Arial" w:hAnsi="Arial" w:cs="Arial"/>
          <w:lang w:val="en-GB" w:eastAsia="ja-JP"/>
        </w:rPr>
      </w:pPr>
    </w:p>
    <w:p w14:paraId="6C09B074" w14:textId="6676CE3E" w:rsidR="002C60DF" w:rsidRDefault="002C60DF" w:rsidP="004A3881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The simulation setups </w:t>
      </w:r>
      <w:r w:rsidR="00C13ED8">
        <w:rPr>
          <w:rFonts w:ascii="Arial" w:hAnsi="Arial" w:cs="Arial"/>
          <w:lang w:val="en-GB" w:eastAsia="ja-JP"/>
        </w:rPr>
        <w:t xml:space="preserve">can be </w:t>
      </w:r>
      <w:r>
        <w:rPr>
          <w:rFonts w:ascii="Arial" w:hAnsi="Arial" w:cs="Arial"/>
          <w:lang w:val="en-GB" w:eastAsia="ja-JP"/>
        </w:rPr>
        <w:t xml:space="preserve">summarized </w:t>
      </w:r>
      <w:r w:rsidR="00C13ED8">
        <w:rPr>
          <w:rFonts w:ascii="Arial" w:hAnsi="Arial" w:cs="Arial"/>
          <w:lang w:val="en-GB" w:eastAsia="ja-JP"/>
        </w:rPr>
        <w:t xml:space="preserve">as follows </w:t>
      </w:r>
      <w:r>
        <w:rPr>
          <w:rFonts w:ascii="Arial" w:hAnsi="Arial" w:cs="Arial"/>
          <w:lang w:val="en-GB" w:eastAsia="ja-JP"/>
        </w:rPr>
        <w:t xml:space="preserve">and shown in full detail in the accompanying spreadsheet. NOMA link level simulation template 1 is updated to include 4 new cases: 2a, 4a, 26a, and 32. </w:t>
      </w:r>
      <w:r w:rsidR="00F94F5F">
        <w:rPr>
          <w:rFonts w:ascii="Arial" w:hAnsi="Arial" w:cs="Arial"/>
          <w:lang w:val="en-GB" w:eastAsia="ja-JP"/>
        </w:rPr>
        <w:t>The intention is to capture if the impact of near-far varies according to code rate</w:t>
      </w:r>
      <w:r w:rsidR="0041070B">
        <w:rPr>
          <w:rFonts w:ascii="Arial" w:hAnsi="Arial" w:cs="Arial"/>
          <w:lang w:val="en-GB" w:eastAsia="ja-JP"/>
        </w:rPr>
        <w:t xml:space="preserve"> and</w:t>
      </w:r>
      <w:r w:rsidR="00F94F5F">
        <w:rPr>
          <w:rFonts w:ascii="Arial" w:hAnsi="Arial" w:cs="Arial"/>
          <w:lang w:val="en-GB" w:eastAsia="ja-JP"/>
        </w:rPr>
        <w:t xml:space="preserve"> number of receive antennas</w:t>
      </w:r>
      <w:r w:rsidR="0051398A">
        <w:rPr>
          <w:rFonts w:ascii="Arial" w:hAnsi="Arial" w:cs="Arial"/>
          <w:lang w:val="en-GB" w:eastAsia="ja-JP"/>
        </w:rPr>
        <w:t xml:space="preserve"> in the presence of channel estimation error.</w:t>
      </w:r>
      <w:r w:rsidR="0041070B">
        <w:rPr>
          <w:rFonts w:ascii="Arial" w:hAnsi="Arial" w:cs="Arial"/>
          <w:lang w:val="en-GB" w:eastAsia="ja-JP"/>
        </w:rPr>
        <w:t xml:space="preserve"> </w:t>
      </w:r>
      <w:r w:rsidR="00EE38A0">
        <w:rPr>
          <w:rFonts w:ascii="Arial" w:hAnsi="Arial" w:cs="Arial"/>
          <w:lang w:val="en-GB" w:eastAsia="ja-JP"/>
        </w:rPr>
        <w:t xml:space="preserve">The degradation of performance from near-far is particularly strong in the presence of channel estimation, and so each case should </w:t>
      </w:r>
      <w:r w:rsidR="00EE38A0">
        <w:rPr>
          <w:rFonts w:ascii="Arial" w:hAnsi="Arial" w:cs="Arial"/>
          <w:lang w:val="en-GB" w:eastAsia="ja-JP"/>
        </w:rPr>
        <w:lastRenderedPageBreak/>
        <w:t xml:space="preserve">be simulated with at least channel estimation error. It would be desirable to simulate </w:t>
      </w:r>
      <w:r w:rsidR="004062E0">
        <w:rPr>
          <w:rFonts w:ascii="Arial" w:hAnsi="Arial" w:cs="Arial"/>
          <w:lang w:val="en-GB" w:eastAsia="ja-JP"/>
        </w:rPr>
        <w:t xml:space="preserve">with ideal </w:t>
      </w:r>
      <w:r w:rsidR="00EE38A0">
        <w:rPr>
          <w:rFonts w:ascii="Arial" w:hAnsi="Arial" w:cs="Arial"/>
          <w:lang w:val="en-GB" w:eastAsia="ja-JP"/>
        </w:rPr>
        <w:t>channel estimation as a baseline for comparison as well.</w:t>
      </w:r>
      <w:r w:rsidR="006C01B3">
        <w:rPr>
          <w:rFonts w:ascii="Arial" w:hAnsi="Arial" w:cs="Arial"/>
          <w:lang w:val="en-GB" w:eastAsia="ja-JP"/>
        </w:rPr>
        <w:t xml:space="preserve"> The number of UE groups is selected to be 1, 2, or 4, as this seems reasonable to demonstrate the benefit of </w:t>
      </w:r>
      <w:r w:rsidR="004062E0">
        <w:rPr>
          <w:rFonts w:ascii="Arial" w:hAnsi="Arial" w:cs="Arial"/>
          <w:lang w:val="en-GB" w:eastAsia="ja-JP"/>
        </w:rPr>
        <w:t xml:space="preserve">power </w:t>
      </w:r>
      <w:r w:rsidR="006C01B3">
        <w:rPr>
          <w:rFonts w:ascii="Arial" w:hAnsi="Arial" w:cs="Arial"/>
          <w:lang w:val="en-GB" w:eastAsia="ja-JP"/>
        </w:rPr>
        <w:t>grouping based on the results in</w:t>
      </w:r>
      <w:r w:rsidR="00F57641">
        <w:rPr>
          <w:rFonts w:ascii="Arial" w:hAnsi="Arial" w:cs="Arial"/>
          <w:lang w:val="en-GB" w:eastAsia="ja-JP"/>
        </w:rPr>
        <w:t xml:space="preserve"> [2].</w:t>
      </w:r>
    </w:p>
    <w:p w14:paraId="42FE2555" w14:textId="76BE1ED7" w:rsidR="00EE38A0" w:rsidRDefault="00EE38A0" w:rsidP="006C01B3">
      <w:pPr>
        <w:spacing w:after="0"/>
        <w:jc w:val="both"/>
        <w:rPr>
          <w:rFonts w:ascii="Arial" w:hAnsi="Arial" w:cs="Arial"/>
          <w:lang w:val="en-GB" w:eastAsia="ja-JP"/>
        </w:rPr>
      </w:pPr>
      <w:r w:rsidRPr="006C01B3">
        <w:rPr>
          <w:rFonts w:ascii="Arial" w:hAnsi="Arial" w:cs="Arial"/>
          <w:b/>
          <w:lang w:val="en-GB" w:eastAsia="ja-JP"/>
        </w:rPr>
        <w:t>Proposal</w:t>
      </w:r>
      <w:r>
        <w:rPr>
          <w:rFonts w:ascii="Arial" w:hAnsi="Arial" w:cs="Arial"/>
          <w:lang w:val="en-GB" w:eastAsia="ja-JP"/>
        </w:rPr>
        <w:t>:</w:t>
      </w:r>
    </w:p>
    <w:p w14:paraId="76B2184F" w14:textId="4E77DA3D" w:rsidR="00EE38A0" w:rsidRPr="006C01B3" w:rsidRDefault="00EE38A0" w:rsidP="006C01B3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GB" w:eastAsia="ja-JP"/>
        </w:rPr>
      </w:pPr>
      <w:r w:rsidRPr="006C01B3">
        <w:rPr>
          <w:rFonts w:ascii="Arial" w:hAnsi="Arial" w:cs="Arial"/>
          <w:lang w:val="en-GB" w:eastAsia="ja-JP"/>
        </w:rPr>
        <w:t>Update NOMA link level simulation template 1 to include 4 new cases: 2a, 4a, 26a, and 32, as shown in detail in the attached spreadsheet.</w:t>
      </w:r>
    </w:p>
    <w:p w14:paraId="66FC46DA" w14:textId="182EC433" w:rsidR="00EE38A0" w:rsidRPr="006C01B3" w:rsidRDefault="00EE38A0" w:rsidP="006C01B3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GB" w:eastAsia="ja-JP"/>
        </w:rPr>
      </w:pPr>
      <w:r w:rsidRPr="006C01B3">
        <w:rPr>
          <w:rFonts w:ascii="Arial" w:hAnsi="Arial" w:cs="Arial"/>
          <w:lang w:val="en-GB" w:eastAsia="ja-JP"/>
        </w:rPr>
        <w:t xml:space="preserve">Each case is simulated with channel estimation error and with </w:t>
      </w:r>
      <w:r w:rsidR="004062E0">
        <w:rPr>
          <w:rFonts w:ascii="Arial" w:hAnsi="Arial" w:cs="Arial"/>
          <w:lang w:val="en-GB" w:eastAsia="ja-JP"/>
        </w:rPr>
        <w:t xml:space="preserve">ideal </w:t>
      </w:r>
      <w:r w:rsidRPr="006C01B3">
        <w:rPr>
          <w:rFonts w:ascii="Arial" w:hAnsi="Arial" w:cs="Arial"/>
          <w:lang w:val="en-GB" w:eastAsia="ja-JP"/>
        </w:rPr>
        <w:t>channel estimation.</w:t>
      </w:r>
    </w:p>
    <w:p w14:paraId="47517F80" w14:textId="1CB772A5" w:rsidR="006C01B3" w:rsidRPr="006C01B3" w:rsidRDefault="006C01B3" w:rsidP="006C01B3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GB" w:eastAsia="ja-JP"/>
        </w:rPr>
      </w:pPr>
      <w:r w:rsidRPr="006C01B3">
        <w:rPr>
          <w:rFonts w:ascii="Arial" w:hAnsi="Arial" w:cs="Arial"/>
          <w:lang w:val="en-GB" w:eastAsia="ja-JP"/>
        </w:rPr>
        <w:t>The steps shown above are used to determine the NOMA UE’s SNRs.</w:t>
      </w:r>
    </w:p>
    <w:p w14:paraId="44B5E188" w14:textId="77777777" w:rsidR="006C01B3" w:rsidRDefault="006C01B3" w:rsidP="004A3881">
      <w:pPr>
        <w:jc w:val="both"/>
        <w:rPr>
          <w:rFonts w:ascii="Arial" w:hAnsi="Arial" w:cs="Arial"/>
          <w:lang w:val="en-GB" w:eastAsia="ja-JP"/>
        </w:rPr>
      </w:pPr>
    </w:p>
    <w:p w14:paraId="5300F849" w14:textId="4EC7A558" w:rsidR="00C01F33" w:rsidRDefault="00C01F33" w:rsidP="00CE0424">
      <w:pPr>
        <w:pStyle w:val="Heading1"/>
      </w:pPr>
      <w:r w:rsidRPr="00CE0424">
        <w:t>Conclusion</w:t>
      </w:r>
    </w:p>
    <w:p w14:paraId="5C1EF2B7" w14:textId="61E91454" w:rsidR="000B1B24" w:rsidRPr="00B368C7" w:rsidRDefault="000B1B24" w:rsidP="00B368C7">
      <w:pPr>
        <w:rPr>
          <w:rFonts w:ascii="Arial" w:hAnsi="Arial" w:cs="Arial"/>
        </w:rPr>
      </w:pPr>
      <w:r w:rsidRPr="00B368C7">
        <w:rPr>
          <w:rFonts w:ascii="Arial" w:hAnsi="Arial" w:cs="Arial"/>
        </w:rPr>
        <w:t xml:space="preserve">In this contribution we </w:t>
      </w:r>
      <w:r w:rsidR="001B5265" w:rsidRPr="00B368C7">
        <w:rPr>
          <w:rFonts w:ascii="Arial" w:hAnsi="Arial" w:cs="Arial"/>
        </w:rPr>
        <w:t>propose to add link level simulation cases that address the impact of near-far power differences on NOMA performance.</w:t>
      </w:r>
    </w:p>
    <w:p w14:paraId="363A7D83" w14:textId="77777777" w:rsidR="001B5265" w:rsidRDefault="001B5265" w:rsidP="001B5265">
      <w:pPr>
        <w:spacing w:after="0"/>
        <w:jc w:val="both"/>
        <w:rPr>
          <w:rFonts w:ascii="Arial" w:hAnsi="Arial" w:cs="Arial"/>
          <w:lang w:val="en-GB" w:eastAsia="ja-JP"/>
        </w:rPr>
      </w:pPr>
      <w:r w:rsidRPr="006C01B3">
        <w:rPr>
          <w:rFonts w:ascii="Arial" w:hAnsi="Arial" w:cs="Arial"/>
          <w:b/>
          <w:lang w:val="en-GB" w:eastAsia="ja-JP"/>
        </w:rPr>
        <w:t>Proposal</w:t>
      </w:r>
      <w:r>
        <w:rPr>
          <w:rFonts w:ascii="Arial" w:hAnsi="Arial" w:cs="Arial"/>
          <w:lang w:val="en-GB" w:eastAsia="ja-JP"/>
        </w:rPr>
        <w:t>:</w:t>
      </w:r>
    </w:p>
    <w:p w14:paraId="7CEDCD0C" w14:textId="77777777" w:rsidR="001B5265" w:rsidRPr="006C01B3" w:rsidRDefault="001B5265" w:rsidP="001B5265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GB" w:eastAsia="ja-JP"/>
        </w:rPr>
      </w:pPr>
      <w:r w:rsidRPr="006C01B3">
        <w:rPr>
          <w:rFonts w:ascii="Arial" w:hAnsi="Arial" w:cs="Arial"/>
          <w:lang w:val="en-GB" w:eastAsia="ja-JP"/>
        </w:rPr>
        <w:t>Update NOMA link level simulation template 1 to include 4 new cases: 2a, 4a, 26a, and 32, as shown in detail in the attached spreadsheet.</w:t>
      </w:r>
    </w:p>
    <w:p w14:paraId="49E049FB" w14:textId="77777777" w:rsidR="001B5265" w:rsidRPr="006C01B3" w:rsidRDefault="001B5265" w:rsidP="001B5265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GB" w:eastAsia="ja-JP"/>
        </w:rPr>
      </w:pPr>
      <w:r w:rsidRPr="006C01B3">
        <w:rPr>
          <w:rFonts w:ascii="Arial" w:hAnsi="Arial" w:cs="Arial"/>
          <w:lang w:val="en-GB" w:eastAsia="ja-JP"/>
        </w:rPr>
        <w:t xml:space="preserve">Each case is simulated with channel estimation error and with </w:t>
      </w:r>
      <w:r>
        <w:rPr>
          <w:rFonts w:ascii="Arial" w:hAnsi="Arial" w:cs="Arial"/>
          <w:lang w:val="en-GB" w:eastAsia="ja-JP"/>
        </w:rPr>
        <w:t xml:space="preserve">ideal </w:t>
      </w:r>
      <w:r w:rsidRPr="006C01B3">
        <w:rPr>
          <w:rFonts w:ascii="Arial" w:hAnsi="Arial" w:cs="Arial"/>
          <w:lang w:val="en-GB" w:eastAsia="ja-JP"/>
        </w:rPr>
        <w:t>channel estimation.</w:t>
      </w:r>
    </w:p>
    <w:p w14:paraId="3C830F81" w14:textId="77777777" w:rsidR="001B5265" w:rsidRPr="006C01B3" w:rsidRDefault="001B5265" w:rsidP="001B5265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GB" w:eastAsia="ja-JP"/>
        </w:rPr>
      </w:pPr>
      <w:r w:rsidRPr="006C01B3">
        <w:rPr>
          <w:rFonts w:ascii="Arial" w:hAnsi="Arial" w:cs="Arial"/>
          <w:lang w:val="en-GB" w:eastAsia="ja-JP"/>
        </w:rPr>
        <w:t>The steps shown above are used to determine the NOMA UE’s SNRs.</w:t>
      </w:r>
    </w:p>
    <w:p w14:paraId="7203AEF7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125C3BCF" w14:textId="01CA946B" w:rsidR="005F3025" w:rsidRDefault="00854F01" w:rsidP="00854F01">
      <w:pPr>
        <w:pStyle w:val="Reference"/>
      </w:pPr>
      <w:bookmarkStart w:id="3" w:name="_Ref513651129"/>
      <w:bookmarkStart w:id="4" w:name="_Ref513665959"/>
      <w:bookmarkStart w:id="5" w:name="_Ref174151459"/>
      <w:bookmarkStart w:id="6" w:name="_Ref189809556"/>
      <w:r w:rsidRPr="00854F01">
        <w:t>R1-1811940</w:t>
      </w:r>
      <w:r w:rsidR="00174746" w:rsidRPr="004F35E2">
        <w:t>, “</w:t>
      </w:r>
      <w:r w:rsidR="00174746" w:rsidRPr="004F35E2">
        <w:rPr>
          <w:rFonts w:cs="Arial"/>
        </w:rPr>
        <w:t xml:space="preserve">Evaluation methodology and metrics for </w:t>
      </w:r>
      <w:proofErr w:type="spellStart"/>
      <w:r w:rsidR="00174746" w:rsidRPr="004F35E2">
        <w:rPr>
          <w:rFonts w:cs="Arial"/>
        </w:rPr>
        <w:t>NoMA</w:t>
      </w:r>
      <w:proofErr w:type="spellEnd"/>
      <w:r w:rsidR="00174746" w:rsidRPr="004F35E2">
        <w:t>” Ericsson, RAN1 #94</w:t>
      </w:r>
      <w:r w:rsidR="00DC224E" w:rsidRPr="004F35E2">
        <w:t>bis</w:t>
      </w:r>
      <w:r w:rsidR="00174746" w:rsidRPr="004F35E2">
        <w:t xml:space="preserve">, </w:t>
      </w:r>
      <w:r w:rsidR="00DC224E" w:rsidRPr="004F35E2">
        <w:t>Chengdu, China, October 8-12, 2018</w:t>
      </w:r>
      <w:r w:rsidR="00174746" w:rsidRPr="004F35E2">
        <w:t>.</w:t>
      </w:r>
      <w:bookmarkEnd w:id="3"/>
      <w:bookmarkEnd w:id="4"/>
    </w:p>
    <w:p w14:paraId="53AC8870" w14:textId="0673A86F" w:rsidR="006C01B3" w:rsidRPr="004F35E2" w:rsidRDefault="006C01B3" w:rsidP="006C01B3">
      <w:pPr>
        <w:pStyle w:val="Reference"/>
      </w:pPr>
      <w:r w:rsidRPr="00854F01">
        <w:t>R1-</w:t>
      </w:r>
      <w:r w:rsidRPr="006C01B3">
        <w:t>1811540</w:t>
      </w:r>
      <w:r w:rsidRPr="004F35E2">
        <w:t>, “</w:t>
      </w:r>
      <w:r w:rsidRPr="006C01B3">
        <w:rPr>
          <w:rFonts w:cs="Arial"/>
        </w:rPr>
        <w:t>Near-Far impacts on link performance</w:t>
      </w:r>
      <w:r w:rsidRPr="004F35E2">
        <w:t>” Ericsson, RAN1 #94bis, Chengdu, China, October 8-12, 2018.</w:t>
      </w:r>
      <w:bookmarkEnd w:id="5"/>
      <w:bookmarkEnd w:id="6"/>
    </w:p>
    <w:sectPr w:rsidR="006C01B3" w:rsidRPr="004F35E2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D553A" w14:textId="77777777" w:rsidR="00F018CC" w:rsidRDefault="00F018CC">
      <w:r>
        <w:separator/>
      </w:r>
    </w:p>
  </w:endnote>
  <w:endnote w:type="continuationSeparator" w:id="0">
    <w:p w14:paraId="584B293A" w14:textId="77777777" w:rsidR="00F018CC" w:rsidRDefault="00F0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05CD935" w:rsidR="008324F5" w:rsidRDefault="008324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5FB03" w14:textId="77777777" w:rsidR="00F018CC" w:rsidRDefault="00F018CC">
      <w:r>
        <w:separator/>
      </w:r>
    </w:p>
  </w:footnote>
  <w:footnote w:type="continuationSeparator" w:id="0">
    <w:p w14:paraId="0477262C" w14:textId="77777777" w:rsidR="00F018CC" w:rsidRDefault="00F01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324F5" w:rsidRDefault="008324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55690F"/>
    <w:multiLevelType w:val="hybridMultilevel"/>
    <w:tmpl w:val="5E369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997F9A"/>
    <w:multiLevelType w:val="hybridMultilevel"/>
    <w:tmpl w:val="18E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8477C"/>
    <w:multiLevelType w:val="hybridMultilevel"/>
    <w:tmpl w:val="31DA0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1661D"/>
    <w:multiLevelType w:val="hybridMultilevel"/>
    <w:tmpl w:val="7BD63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647E6"/>
    <w:multiLevelType w:val="hybridMultilevel"/>
    <w:tmpl w:val="DE1A2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AD7864"/>
    <w:multiLevelType w:val="hybridMultilevel"/>
    <w:tmpl w:val="AA6A2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2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5"/>
  </w:num>
  <w:num w:numId="17">
    <w:abstractNumId w:val="9"/>
  </w:num>
  <w:num w:numId="18">
    <w:abstractNumId w:val="10"/>
  </w:num>
  <w:num w:numId="19">
    <w:abstractNumId w:val="5"/>
  </w:num>
  <w:num w:numId="20">
    <w:abstractNumId w:val="27"/>
  </w:num>
  <w:num w:numId="21">
    <w:abstractNumId w:val="14"/>
  </w:num>
  <w:num w:numId="22">
    <w:abstractNumId w:val="26"/>
  </w:num>
  <w:num w:numId="23">
    <w:abstractNumId w:val="24"/>
  </w:num>
  <w:num w:numId="24">
    <w:abstractNumId w:val="7"/>
  </w:num>
  <w:num w:numId="25">
    <w:abstractNumId w:val="8"/>
  </w:num>
  <w:num w:numId="26">
    <w:abstractNumId w:val="4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1C43"/>
    <w:rsid w:val="00022E95"/>
    <w:rsid w:val="0002564D"/>
    <w:rsid w:val="00025ECA"/>
    <w:rsid w:val="000301E7"/>
    <w:rsid w:val="000325B8"/>
    <w:rsid w:val="00034C15"/>
    <w:rsid w:val="00036BA1"/>
    <w:rsid w:val="000422E2"/>
    <w:rsid w:val="00042F22"/>
    <w:rsid w:val="000444EF"/>
    <w:rsid w:val="00046EE2"/>
    <w:rsid w:val="00052A07"/>
    <w:rsid w:val="000534E3"/>
    <w:rsid w:val="0005606A"/>
    <w:rsid w:val="00057117"/>
    <w:rsid w:val="000616E7"/>
    <w:rsid w:val="0006487E"/>
    <w:rsid w:val="00064CF5"/>
    <w:rsid w:val="00065E1A"/>
    <w:rsid w:val="00066FF9"/>
    <w:rsid w:val="00073CA7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24"/>
    <w:rsid w:val="000B1FD8"/>
    <w:rsid w:val="000B2719"/>
    <w:rsid w:val="000B3A8F"/>
    <w:rsid w:val="000B4AB9"/>
    <w:rsid w:val="000B58C3"/>
    <w:rsid w:val="000B61E9"/>
    <w:rsid w:val="000C165A"/>
    <w:rsid w:val="000C2E19"/>
    <w:rsid w:val="000D0667"/>
    <w:rsid w:val="000D0D07"/>
    <w:rsid w:val="000D4797"/>
    <w:rsid w:val="000E0527"/>
    <w:rsid w:val="000E1E92"/>
    <w:rsid w:val="000E7CA5"/>
    <w:rsid w:val="000F06D6"/>
    <w:rsid w:val="000F0EB1"/>
    <w:rsid w:val="000F1106"/>
    <w:rsid w:val="000F3197"/>
    <w:rsid w:val="000F3BE9"/>
    <w:rsid w:val="000F3F6C"/>
    <w:rsid w:val="000F6DF3"/>
    <w:rsid w:val="001005FF"/>
    <w:rsid w:val="001062FB"/>
    <w:rsid w:val="001063E6"/>
    <w:rsid w:val="0011036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63D"/>
    <w:rsid w:val="00151E23"/>
    <w:rsid w:val="001526E0"/>
    <w:rsid w:val="001551B5"/>
    <w:rsid w:val="001569EC"/>
    <w:rsid w:val="00163A42"/>
    <w:rsid w:val="001659C1"/>
    <w:rsid w:val="00173A8E"/>
    <w:rsid w:val="00174746"/>
    <w:rsid w:val="0017502C"/>
    <w:rsid w:val="0018143F"/>
    <w:rsid w:val="00181FF8"/>
    <w:rsid w:val="00190AC1"/>
    <w:rsid w:val="0019341A"/>
    <w:rsid w:val="00195FC4"/>
    <w:rsid w:val="00197C04"/>
    <w:rsid w:val="00197DF9"/>
    <w:rsid w:val="001A1987"/>
    <w:rsid w:val="001A2564"/>
    <w:rsid w:val="001A6173"/>
    <w:rsid w:val="001A6CBA"/>
    <w:rsid w:val="001B0D97"/>
    <w:rsid w:val="001B5265"/>
    <w:rsid w:val="001B5A5D"/>
    <w:rsid w:val="001C1CE5"/>
    <w:rsid w:val="001C2682"/>
    <w:rsid w:val="001C3D2A"/>
    <w:rsid w:val="001D1491"/>
    <w:rsid w:val="001D51BA"/>
    <w:rsid w:val="001D53E7"/>
    <w:rsid w:val="001D6342"/>
    <w:rsid w:val="001D6D53"/>
    <w:rsid w:val="001E1E3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7D7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BEA"/>
    <w:rsid w:val="00267C83"/>
    <w:rsid w:val="0027144F"/>
    <w:rsid w:val="00271813"/>
    <w:rsid w:val="00271F3A"/>
    <w:rsid w:val="00273278"/>
    <w:rsid w:val="002737F4"/>
    <w:rsid w:val="00275244"/>
    <w:rsid w:val="002805F5"/>
    <w:rsid w:val="00280751"/>
    <w:rsid w:val="0028280A"/>
    <w:rsid w:val="00286ACD"/>
    <w:rsid w:val="00287838"/>
    <w:rsid w:val="002907B5"/>
    <w:rsid w:val="00292EB7"/>
    <w:rsid w:val="002944FC"/>
    <w:rsid w:val="00296227"/>
    <w:rsid w:val="00296F44"/>
    <w:rsid w:val="0029777D"/>
    <w:rsid w:val="002A055E"/>
    <w:rsid w:val="002A1D4E"/>
    <w:rsid w:val="002A2869"/>
    <w:rsid w:val="002A5C02"/>
    <w:rsid w:val="002B24D6"/>
    <w:rsid w:val="002C41E6"/>
    <w:rsid w:val="002C60DF"/>
    <w:rsid w:val="002D071A"/>
    <w:rsid w:val="002D34B2"/>
    <w:rsid w:val="002D48B0"/>
    <w:rsid w:val="002D5B37"/>
    <w:rsid w:val="002D7637"/>
    <w:rsid w:val="002D7BCF"/>
    <w:rsid w:val="002E17F2"/>
    <w:rsid w:val="002E7CAE"/>
    <w:rsid w:val="002F2771"/>
    <w:rsid w:val="002F2FDC"/>
    <w:rsid w:val="002F37A9"/>
    <w:rsid w:val="002F735D"/>
    <w:rsid w:val="00301CE6"/>
    <w:rsid w:val="0030256B"/>
    <w:rsid w:val="0030501F"/>
    <w:rsid w:val="00306A5C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F45"/>
    <w:rsid w:val="00334579"/>
    <w:rsid w:val="00335858"/>
    <w:rsid w:val="00336BDA"/>
    <w:rsid w:val="00342BD7"/>
    <w:rsid w:val="00346DB5"/>
    <w:rsid w:val="003477B1"/>
    <w:rsid w:val="003531D4"/>
    <w:rsid w:val="00357380"/>
    <w:rsid w:val="003602D9"/>
    <w:rsid w:val="003604CE"/>
    <w:rsid w:val="00370AAD"/>
    <w:rsid w:val="00370E47"/>
    <w:rsid w:val="003742AC"/>
    <w:rsid w:val="00374490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B45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2E0"/>
    <w:rsid w:val="00407CD3"/>
    <w:rsid w:val="00410134"/>
    <w:rsid w:val="0041070B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5C04"/>
    <w:rsid w:val="00437447"/>
    <w:rsid w:val="00441A92"/>
    <w:rsid w:val="004431DC"/>
    <w:rsid w:val="00443CE6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5A8F"/>
    <w:rsid w:val="00476CF1"/>
    <w:rsid w:val="00477768"/>
    <w:rsid w:val="00492BC5"/>
    <w:rsid w:val="00495543"/>
    <w:rsid w:val="004964F1"/>
    <w:rsid w:val="004A16BC"/>
    <w:rsid w:val="004A2B94"/>
    <w:rsid w:val="004A3881"/>
    <w:rsid w:val="004B6F6A"/>
    <w:rsid w:val="004B7C0C"/>
    <w:rsid w:val="004C2B4F"/>
    <w:rsid w:val="004C2F80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5E2"/>
    <w:rsid w:val="004F4DA3"/>
    <w:rsid w:val="005008E5"/>
    <w:rsid w:val="0050609E"/>
    <w:rsid w:val="00506557"/>
    <w:rsid w:val="0050677A"/>
    <w:rsid w:val="005108D8"/>
    <w:rsid w:val="005116F9"/>
    <w:rsid w:val="005120B5"/>
    <w:rsid w:val="0051398A"/>
    <w:rsid w:val="00514D09"/>
    <w:rsid w:val="005153A7"/>
    <w:rsid w:val="005219CF"/>
    <w:rsid w:val="00534B59"/>
    <w:rsid w:val="00536759"/>
    <w:rsid w:val="00537C62"/>
    <w:rsid w:val="005406C7"/>
    <w:rsid w:val="00546970"/>
    <w:rsid w:val="00554E19"/>
    <w:rsid w:val="00556644"/>
    <w:rsid w:val="0056121F"/>
    <w:rsid w:val="00572505"/>
    <w:rsid w:val="00582809"/>
    <w:rsid w:val="00584B70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40CE"/>
    <w:rsid w:val="005C74FB"/>
    <w:rsid w:val="005D1602"/>
    <w:rsid w:val="005D33C6"/>
    <w:rsid w:val="005D4E8A"/>
    <w:rsid w:val="005D63B0"/>
    <w:rsid w:val="005E385F"/>
    <w:rsid w:val="005E43E6"/>
    <w:rsid w:val="005E5B81"/>
    <w:rsid w:val="005F2CB1"/>
    <w:rsid w:val="005F3025"/>
    <w:rsid w:val="005F618C"/>
    <w:rsid w:val="005F70BD"/>
    <w:rsid w:val="005F7D21"/>
    <w:rsid w:val="0060283C"/>
    <w:rsid w:val="00604F14"/>
    <w:rsid w:val="006117D1"/>
    <w:rsid w:val="00611B83"/>
    <w:rsid w:val="00613257"/>
    <w:rsid w:val="00620A71"/>
    <w:rsid w:val="00620D80"/>
    <w:rsid w:val="006234A6"/>
    <w:rsid w:val="00626636"/>
    <w:rsid w:val="006269B6"/>
    <w:rsid w:val="006279F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5E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AA"/>
    <w:rsid w:val="006655EE"/>
    <w:rsid w:val="00667BF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BFD"/>
    <w:rsid w:val="00695FC2"/>
    <w:rsid w:val="00696949"/>
    <w:rsid w:val="00697052"/>
    <w:rsid w:val="006A0342"/>
    <w:rsid w:val="006A46FB"/>
    <w:rsid w:val="006A5E28"/>
    <w:rsid w:val="006A697B"/>
    <w:rsid w:val="006A7AFF"/>
    <w:rsid w:val="006B1816"/>
    <w:rsid w:val="006B2099"/>
    <w:rsid w:val="006B50CF"/>
    <w:rsid w:val="006C01B3"/>
    <w:rsid w:val="006C03B8"/>
    <w:rsid w:val="006C15A4"/>
    <w:rsid w:val="006C2344"/>
    <w:rsid w:val="006C5EC9"/>
    <w:rsid w:val="006C6059"/>
    <w:rsid w:val="006C7522"/>
    <w:rsid w:val="006D6F08"/>
    <w:rsid w:val="006D743D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237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6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35D"/>
    <w:rsid w:val="007571E1"/>
    <w:rsid w:val="007604B2"/>
    <w:rsid w:val="00760F44"/>
    <w:rsid w:val="007629F0"/>
    <w:rsid w:val="00765281"/>
    <w:rsid w:val="00766BAD"/>
    <w:rsid w:val="007729A2"/>
    <w:rsid w:val="00773CD1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3E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3C8"/>
    <w:rsid w:val="007F6E16"/>
    <w:rsid w:val="007F784F"/>
    <w:rsid w:val="00803FAE"/>
    <w:rsid w:val="0080605F"/>
    <w:rsid w:val="00807786"/>
    <w:rsid w:val="00811FCB"/>
    <w:rsid w:val="008158D6"/>
    <w:rsid w:val="00817196"/>
    <w:rsid w:val="008223A8"/>
    <w:rsid w:val="008235DB"/>
    <w:rsid w:val="00823E52"/>
    <w:rsid w:val="00824AB4"/>
    <w:rsid w:val="00825C42"/>
    <w:rsid w:val="00825D25"/>
    <w:rsid w:val="00827D6F"/>
    <w:rsid w:val="008324F5"/>
    <w:rsid w:val="008376AC"/>
    <w:rsid w:val="00843099"/>
    <w:rsid w:val="008444E8"/>
    <w:rsid w:val="00844E80"/>
    <w:rsid w:val="00846FE7"/>
    <w:rsid w:val="00854F01"/>
    <w:rsid w:val="00856911"/>
    <w:rsid w:val="008677FD"/>
    <w:rsid w:val="008706D4"/>
    <w:rsid w:val="00870F8A"/>
    <w:rsid w:val="008719A4"/>
    <w:rsid w:val="00871D23"/>
    <w:rsid w:val="00874312"/>
    <w:rsid w:val="0087437C"/>
    <w:rsid w:val="00874BE7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EEB"/>
    <w:rsid w:val="008A746A"/>
    <w:rsid w:val="008A75E4"/>
    <w:rsid w:val="008A77D8"/>
    <w:rsid w:val="008B0483"/>
    <w:rsid w:val="008B120C"/>
    <w:rsid w:val="008B51A0"/>
    <w:rsid w:val="008B592A"/>
    <w:rsid w:val="008B5DF3"/>
    <w:rsid w:val="008B6A33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6AC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2BC5"/>
    <w:rsid w:val="00953920"/>
    <w:rsid w:val="00953D47"/>
    <w:rsid w:val="0095681E"/>
    <w:rsid w:val="009572D4"/>
    <w:rsid w:val="00961921"/>
    <w:rsid w:val="0096430A"/>
    <w:rsid w:val="0096554B"/>
    <w:rsid w:val="0096584A"/>
    <w:rsid w:val="00965FB0"/>
    <w:rsid w:val="00971F08"/>
    <w:rsid w:val="0097603D"/>
    <w:rsid w:val="00976949"/>
    <w:rsid w:val="00977112"/>
    <w:rsid w:val="00980477"/>
    <w:rsid w:val="00985253"/>
    <w:rsid w:val="009853B3"/>
    <w:rsid w:val="00990630"/>
    <w:rsid w:val="00990E4F"/>
    <w:rsid w:val="00991761"/>
    <w:rsid w:val="00994DCA"/>
    <w:rsid w:val="009960EC"/>
    <w:rsid w:val="009970DD"/>
    <w:rsid w:val="009A0FBA"/>
    <w:rsid w:val="009A1601"/>
    <w:rsid w:val="009A2667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5479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EAB"/>
    <w:rsid w:val="00A17F63"/>
    <w:rsid w:val="00A204FB"/>
    <w:rsid w:val="00A2193B"/>
    <w:rsid w:val="00A2351A"/>
    <w:rsid w:val="00A23D37"/>
    <w:rsid w:val="00A264A9"/>
    <w:rsid w:val="00A26DCF"/>
    <w:rsid w:val="00A27785"/>
    <w:rsid w:val="00A30187"/>
    <w:rsid w:val="00A3448A"/>
    <w:rsid w:val="00A36297"/>
    <w:rsid w:val="00A41E2B"/>
    <w:rsid w:val="00A42A15"/>
    <w:rsid w:val="00A45B74"/>
    <w:rsid w:val="00A52E1D"/>
    <w:rsid w:val="00A5788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DD3"/>
    <w:rsid w:val="00A92879"/>
    <w:rsid w:val="00A9442A"/>
    <w:rsid w:val="00A95C74"/>
    <w:rsid w:val="00AA016F"/>
    <w:rsid w:val="00AA1ED6"/>
    <w:rsid w:val="00AA51D6"/>
    <w:rsid w:val="00AB0BC8"/>
    <w:rsid w:val="00AB11CA"/>
    <w:rsid w:val="00AB14D9"/>
    <w:rsid w:val="00AB309D"/>
    <w:rsid w:val="00AB4AB8"/>
    <w:rsid w:val="00AB5802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68C7"/>
    <w:rsid w:val="00B372AA"/>
    <w:rsid w:val="00B40445"/>
    <w:rsid w:val="00B409E0"/>
    <w:rsid w:val="00B41888"/>
    <w:rsid w:val="00B45A52"/>
    <w:rsid w:val="00B46175"/>
    <w:rsid w:val="00B548B7"/>
    <w:rsid w:val="00B664C7"/>
    <w:rsid w:val="00B7149F"/>
    <w:rsid w:val="00B739F6"/>
    <w:rsid w:val="00B815DA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4F2"/>
    <w:rsid w:val="00BC0FDC"/>
    <w:rsid w:val="00BC161B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557"/>
    <w:rsid w:val="00C015F1"/>
    <w:rsid w:val="00C01F33"/>
    <w:rsid w:val="00C02CC6"/>
    <w:rsid w:val="00C040F7"/>
    <w:rsid w:val="00C04175"/>
    <w:rsid w:val="00C044AB"/>
    <w:rsid w:val="00C05706"/>
    <w:rsid w:val="00C06317"/>
    <w:rsid w:val="00C07377"/>
    <w:rsid w:val="00C10478"/>
    <w:rsid w:val="00C12107"/>
    <w:rsid w:val="00C13ED8"/>
    <w:rsid w:val="00C14D4B"/>
    <w:rsid w:val="00C154BB"/>
    <w:rsid w:val="00C159DA"/>
    <w:rsid w:val="00C279B5"/>
    <w:rsid w:val="00C27C45"/>
    <w:rsid w:val="00C33C82"/>
    <w:rsid w:val="00C3719D"/>
    <w:rsid w:val="00C37CB2"/>
    <w:rsid w:val="00C473A5"/>
    <w:rsid w:val="00C54995"/>
    <w:rsid w:val="00C54D41"/>
    <w:rsid w:val="00C556B4"/>
    <w:rsid w:val="00C5652B"/>
    <w:rsid w:val="00C60783"/>
    <w:rsid w:val="00C64672"/>
    <w:rsid w:val="00C70697"/>
    <w:rsid w:val="00C72093"/>
    <w:rsid w:val="00C72EF4"/>
    <w:rsid w:val="00C744B1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1A8"/>
    <w:rsid w:val="00CA1ED8"/>
    <w:rsid w:val="00CB1F63"/>
    <w:rsid w:val="00CB4D03"/>
    <w:rsid w:val="00CB7170"/>
    <w:rsid w:val="00CC040E"/>
    <w:rsid w:val="00CC111F"/>
    <w:rsid w:val="00CC2011"/>
    <w:rsid w:val="00CC3EA0"/>
    <w:rsid w:val="00CC6AD7"/>
    <w:rsid w:val="00CC7B45"/>
    <w:rsid w:val="00CD1188"/>
    <w:rsid w:val="00CD2ED1"/>
    <w:rsid w:val="00CD337B"/>
    <w:rsid w:val="00CE0424"/>
    <w:rsid w:val="00CE0BF7"/>
    <w:rsid w:val="00CE7561"/>
    <w:rsid w:val="00CF0BAE"/>
    <w:rsid w:val="00CF1354"/>
    <w:rsid w:val="00CF3B1F"/>
    <w:rsid w:val="00CF3BF6"/>
    <w:rsid w:val="00CF5AA5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1EE"/>
    <w:rsid w:val="00D36E71"/>
    <w:rsid w:val="00D37D87"/>
    <w:rsid w:val="00D40B33"/>
    <w:rsid w:val="00D4318F"/>
    <w:rsid w:val="00D438BF"/>
    <w:rsid w:val="00D43D1A"/>
    <w:rsid w:val="00D440F8"/>
    <w:rsid w:val="00D44144"/>
    <w:rsid w:val="00D50348"/>
    <w:rsid w:val="00D546FF"/>
    <w:rsid w:val="00D549B8"/>
    <w:rsid w:val="00D55AD5"/>
    <w:rsid w:val="00D576CA"/>
    <w:rsid w:val="00D61AF5"/>
    <w:rsid w:val="00D652B5"/>
    <w:rsid w:val="00D66155"/>
    <w:rsid w:val="00D708B0"/>
    <w:rsid w:val="00D72D19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1EA"/>
    <w:rsid w:val="00DA5417"/>
    <w:rsid w:val="00DA56E8"/>
    <w:rsid w:val="00DB0A9F"/>
    <w:rsid w:val="00DB377D"/>
    <w:rsid w:val="00DC113A"/>
    <w:rsid w:val="00DC224E"/>
    <w:rsid w:val="00DC2D36"/>
    <w:rsid w:val="00DC53EF"/>
    <w:rsid w:val="00DE0069"/>
    <w:rsid w:val="00DE5608"/>
    <w:rsid w:val="00DE58D0"/>
    <w:rsid w:val="00DE654F"/>
    <w:rsid w:val="00DF0B6E"/>
    <w:rsid w:val="00DF15E0"/>
    <w:rsid w:val="00DF37A0"/>
    <w:rsid w:val="00DF6735"/>
    <w:rsid w:val="00E023F7"/>
    <w:rsid w:val="00E110E7"/>
    <w:rsid w:val="00E11B20"/>
    <w:rsid w:val="00E17FA2"/>
    <w:rsid w:val="00E22330"/>
    <w:rsid w:val="00E256F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250"/>
    <w:rsid w:val="00E57565"/>
    <w:rsid w:val="00E62737"/>
    <w:rsid w:val="00E63838"/>
    <w:rsid w:val="00E64434"/>
    <w:rsid w:val="00E67C51"/>
    <w:rsid w:val="00E72EFC"/>
    <w:rsid w:val="00E7497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B95"/>
    <w:rsid w:val="00E93FFE"/>
    <w:rsid w:val="00E94F8A"/>
    <w:rsid w:val="00EA7A41"/>
    <w:rsid w:val="00EB077B"/>
    <w:rsid w:val="00EB4B83"/>
    <w:rsid w:val="00EB4EA2"/>
    <w:rsid w:val="00EC24D5"/>
    <w:rsid w:val="00EC27C6"/>
    <w:rsid w:val="00EC4207"/>
    <w:rsid w:val="00EC5653"/>
    <w:rsid w:val="00EC71CE"/>
    <w:rsid w:val="00ED1006"/>
    <w:rsid w:val="00EE38A0"/>
    <w:rsid w:val="00EE78AF"/>
    <w:rsid w:val="00EF18FE"/>
    <w:rsid w:val="00EF5787"/>
    <w:rsid w:val="00EF60D0"/>
    <w:rsid w:val="00F018CC"/>
    <w:rsid w:val="00F0528D"/>
    <w:rsid w:val="00F05D5C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7B2"/>
    <w:rsid w:val="00F30828"/>
    <w:rsid w:val="00F313D6"/>
    <w:rsid w:val="00F3401E"/>
    <w:rsid w:val="00F40F0C"/>
    <w:rsid w:val="00F4766C"/>
    <w:rsid w:val="00F5060E"/>
    <w:rsid w:val="00F507D1"/>
    <w:rsid w:val="00F519CE"/>
    <w:rsid w:val="00F51ADA"/>
    <w:rsid w:val="00F57641"/>
    <w:rsid w:val="00F60203"/>
    <w:rsid w:val="00F607C5"/>
    <w:rsid w:val="00F60DEA"/>
    <w:rsid w:val="00F61CD4"/>
    <w:rsid w:val="00F6302A"/>
    <w:rsid w:val="00F63950"/>
    <w:rsid w:val="00F64C2B"/>
    <w:rsid w:val="00F651BE"/>
    <w:rsid w:val="00F67F53"/>
    <w:rsid w:val="00F703BE"/>
    <w:rsid w:val="00F71F69"/>
    <w:rsid w:val="00F72B72"/>
    <w:rsid w:val="00F74199"/>
    <w:rsid w:val="00F74BB9"/>
    <w:rsid w:val="00F75582"/>
    <w:rsid w:val="00F76EFA"/>
    <w:rsid w:val="00F778DD"/>
    <w:rsid w:val="00F804BE"/>
    <w:rsid w:val="00F814A3"/>
    <w:rsid w:val="00F817CE"/>
    <w:rsid w:val="00F8456C"/>
    <w:rsid w:val="00F859D8"/>
    <w:rsid w:val="00F868F5"/>
    <w:rsid w:val="00F9056A"/>
    <w:rsid w:val="00F90F8D"/>
    <w:rsid w:val="00F92782"/>
    <w:rsid w:val="00F93AA9"/>
    <w:rsid w:val="00F94F5F"/>
    <w:rsid w:val="00F96985"/>
    <w:rsid w:val="00F97838"/>
    <w:rsid w:val="00FA2BB3"/>
    <w:rsid w:val="00FB3183"/>
    <w:rsid w:val="00FB4C80"/>
    <w:rsid w:val="00FB6A6A"/>
    <w:rsid w:val="00FC179F"/>
    <w:rsid w:val="00FC7429"/>
    <w:rsid w:val="00FD07F6"/>
    <w:rsid w:val="00FD18CB"/>
    <w:rsid w:val="00FD1EC8"/>
    <w:rsid w:val="00FD21F8"/>
    <w:rsid w:val="00FD47ED"/>
    <w:rsid w:val="00FD72A4"/>
    <w:rsid w:val="00FD74DB"/>
    <w:rsid w:val="00FD7660"/>
    <w:rsid w:val="00FE0655"/>
    <w:rsid w:val="00FE2365"/>
    <w:rsid w:val="00FE37D7"/>
    <w:rsid w:val="00FE4C7B"/>
    <w:rsid w:val="00FE7336"/>
    <w:rsid w:val="00FE787C"/>
    <w:rsid w:val="00FF27A4"/>
    <w:rsid w:val="00FF45A5"/>
    <w:rsid w:val="00FF540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063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406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063D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table" w:styleId="PlainTable1">
    <w:name w:val="Plain Table 1"/>
    <w:basedOn w:val="TableNormal"/>
    <w:uiPriority w:val="41"/>
    <w:rsid w:val="003531D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306A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69DDC-AC14-43B0-9330-B616DB860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2018-10-11T16:19:00Z</dcterms:created>
  <dcterms:modified xsi:type="dcterms:W3CDTF">2018-10-11T16:24:00Z</dcterms:modified>
  <cp:category/>
</cp:coreProperties>
</file>